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B8" w:rsidRDefault="00655FB8" w:rsidP="009C6CB7">
      <w:pPr>
        <w:ind w:right="1"/>
        <w:jc w:val="center"/>
        <w:rPr>
          <w:b/>
        </w:rPr>
      </w:pPr>
      <w:r>
        <w:rPr>
          <w:rFonts w:cstheme="minorHAnsi"/>
          <w:noProof/>
          <w:color w:val="0070C0"/>
          <w:sz w:val="20"/>
          <w:szCs w:val="20"/>
          <w:lang w:eastAsia="fr-FR"/>
        </w:rPr>
        <w:drawing>
          <wp:anchor distT="0" distB="0" distL="114300" distR="114300" simplePos="0" relativeHeight="251659264" behindDoc="1" locked="0" layoutInCell="1" allowOverlap="1" wp14:anchorId="1AB4E590" wp14:editId="28D779EA">
            <wp:simplePos x="0" y="0"/>
            <wp:positionH relativeFrom="margin">
              <wp:posOffset>-685800</wp:posOffset>
            </wp:positionH>
            <wp:positionV relativeFrom="paragraph">
              <wp:posOffset>0</wp:posOffset>
            </wp:positionV>
            <wp:extent cx="1085215" cy="859790"/>
            <wp:effectExtent l="0" t="0" r="635" b="0"/>
            <wp:wrapThrough wrapText="bothSides">
              <wp:wrapPolygon edited="0">
                <wp:start x="0" y="0"/>
                <wp:lineTo x="0" y="21058"/>
                <wp:lineTo x="21233" y="21058"/>
                <wp:lineTo x="21233"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215" cy="859790"/>
                    </a:xfrm>
                    <a:prstGeom prst="rect">
                      <a:avLst/>
                    </a:prstGeom>
                    <a:noFill/>
                  </pic:spPr>
                </pic:pic>
              </a:graphicData>
            </a:graphic>
          </wp:anchor>
        </w:drawing>
      </w:r>
    </w:p>
    <w:p w:rsidR="008D3251" w:rsidRPr="00655FB8" w:rsidRDefault="008D3251" w:rsidP="000E3FB3">
      <w:pPr>
        <w:jc w:val="center"/>
        <w:rPr>
          <w:b/>
          <w:sz w:val="28"/>
        </w:rPr>
      </w:pPr>
      <w:r w:rsidRPr="00655FB8">
        <w:rPr>
          <w:b/>
          <w:sz w:val="28"/>
        </w:rPr>
        <w:t>PROCEDURE A SUIVRE EN CAS DE RECLAMATION</w:t>
      </w:r>
    </w:p>
    <w:p w:rsidR="008D3251" w:rsidRDefault="008D3251" w:rsidP="000E3FB3">
      <w:pPr>
        <w:jc w:val="both"/>
      </w:pPr>
      <w:r>
        <w:t xml:space="preserve"> </w:t>
      </w:r>
    </w:p>
    <w:p w:rsidR="00655FB8" w:rsidRDefault="00655FB8" w:rsidP="000E3FB3">
      <w:pPr>
        <w:jc w:val="both"/>
      </w:pPr>
    </w:p>
    <w:p w:rsidR="002E461E" w:rsidRDefault="008F320A" w:rsidP="008F320A">
      <w:pPr>
        <w:jc w:val="center"/>
        <w:rPr>
          <w:b/>
        </w:rPr>
      </w:pPr>
      <w:r w:rsidRPr="008F320A">
        <w:rPr>
          <w:b/>
        </w:rPr>
        <w:t>PENDANT LA RENCONTRE</w:t>
      </w:r>
    </w:p>
    <w:p w:rsidR="00BF0ECD" w:rsidRPr="008F320A" w:rsidRDefault="00BF0ECD" w:rsidP="008F320A">
      <w:pPr>
        <w:jc w:val="center"/>
        <w:rPr>
          <w:b/>
        </w:rPr>
      </w:pPr>
    </w:p>
    <w:p w:rsidR="008D3251" w:rsidRPr="00F079B1" w:rsidRDefault="00BF0ECD" w:rsidP="000E3FB3">
      <w:pPr>
        <w:jc w:val="both"/>
        <w:rPr>
          <w:sz w:val="20"/>
        </w:rPr>
      </w:pPr>
      <w:r w:rsidRPr="00BF0ECD">
        <w:rPr>
          <w:sz w:val="20"/>
        </w:rPr>
        <w:t>•</w:t>
      </w:r>
      <w:r>
        <w:rPr>
          <w:sz w:val="20"/>
        </w:rPr>
        <w:t xml:space="preserve"> </w:t>
      </w:r>
      <w:r w:rsidR="008D3251" w:rsidRPr="00F079B1">
        <w:rPr>
          <w:sz w:val="20"/>
        </w:rPr>
        <w:t>La réclamation doit être signalée immédiatement si le ballon est mort ou dès le premier ballon   mort si le ballon est vivant.</w:t>
      </w:r>
      <w:r w:rsidR="000E3FB3" w:rsidRPr="00F079B1">
        <w:rPr>
          <w:sz w:val="20"/>
        </w:rPr>
        <w:t xml:space="preserve"> </w:t>
      </w:r>
    </w:p>
    <w:p w:rsidR="008D3251" w:rsidRPr="00F079B1" w:rsidRDefault="00BF0ECD" w:rsidP="000E3FB3">
      <w:pPr>
        <w:jc w:val="both"/>
        <w:rPr>
          <w:sz w:val="20"/>
        </w:rPr>
      </w:pPr>
      <w:r w:rsidRPr="00BF0ECD">
        <w:rPr>
          <w:sz w:val="20"/>
        </w:rPr>
        <w:t>•</w:t>
      </w:r>
      <w:r>
        <w:rPr>
          <w:sz w:val="20"/>
        </w:rPr>
        <w:t xml:space="preserve"> </w:t>
      </w:r>
      <w:r w:rsidR="008D3251" w:rsidRPr="00F079B1">
        <w:rPr>
          <w:sz w:val="20"/>
        </w:rPr>
        <w:t>En haut de la feuille au RECTO, faire inscrire au marqueur : le score, le temps joué, l'équipe réclamante, le numéro du capitaine en jeu ou l'entraîneur réclamant, et le numéro du capitaine en jeu adverse.</w:t>
      </w:r>
      <w:r w:rsidR="000E3FB3" w:rsidRPr="00F079B1">
        <w:rPr>
          <w:sz w:val="20"/>
        </w:rPr>
        <w:t xml:space="preserve"> </w:t>
      </w:r>
    </w:p>
    <w:p w:rsidR="008D3251" w:rsidRDefault="00BF0ECD" w:rsidP="000E3FB3">
      <w:pPr>
        <w:jc w:val="both"/>
        <w:rPr>
          <w:sz w:val="20"/>
        </w:rPr>
      </w:pPr>
      <w:r w:rsidRPr="00BF0ECD">
        <w:rPr>
          <w:sz w:val="20"/>
        </w:rPr>
        <w:t>•</w:t>
      </w:r>
      <w:r>
        <w:rPr>
          <w:sz w:val="20"/>
        </w:rPr>
        <w:t xml:space="preserve"> </w:t>
      </w:r>
      <w:r w:rsidR="008D3251" w:rsidRPr="00F079B1">
        <w:rPr>
          <w:sz w:val="20"/>
        </w:rPr>
        <w:t>Ne jamais refuser la demande de réclamation d’un capitaine ou d’un entraîneur. On écrit les informations citées ci-dessus en haut de la feuille et on reprend rapidement le jeu.</w:t>
      </w:r>
      <w:r w:rsidR="000E3FB3" w:rsidRPr="00F079B1">
        <w:rPr>
          <w:sz w:val="20"/>
        </w:rPr>
        <w:t xml:space="preserve"> </w:t>
      </w:r>
    </w:p>
    <w:p w:rsidR="00BF0ECD" w:rsidRDefault="00BF0ECD" w:rsidP="000E3FB3">
      <w:pPr>
        <w:jc w:val="both"/>
        <w:rPr>
          <w:sz w:val="20"/>
        </w:rPr>
      </w:pPr>
    </w:p>
    <w:p w:rsidR="008F320A" w:rsidRDefault="008F320A" w:rsidP="008F320A">
      <w:pPr>
        <w:jc w:val="center"/>
        <w:rPr>
          <w:b/>
          <w:sz w:val="20"/>
        </w:rPr>
      </w:pPr>
      <w:r w:rsidRPr="008F320A">
        <w:rPr>
          <w:b/>
          <w:sz w:val="20"/>
        </w:rPr>
        <w:t>APRES LA RENCONTRE</w:t>
      </w:r>
    </w:p>
    <w:p w:rsidR="00FE02FF" w:rsidRPr="008F320A" w:rsidRDefault="00FE02FF" w:rsidP="008F320A">
      <w:pPr>
        <w:jc w:val="center"/>
        <w:rPr>
          <w:b/>
          <w:sz w:val="20"/>
        </w:rPr>
      </w:pPr>
    </w:p>
    <w:p w:rsidR="008D3251" w:rsidRPr="00F079B1" w:rsidRDefault="00BF0ECD" w:rsidP="000E3FB3">
      <w:pPr>
        <w:jc w:val="both"/>
        <w:rPr>
          <w:sz w:val="20"/>
        </w:rPr>
      </w:pPr>
      <w:r w:rsidRPr="00BF0ECD">
        <w:rPr>
          <w:sz w:val="20"/>
        </w:rPr>
        <w:t>•</w:t>
      </w:r>
      <w:r>
        <w:rPr>
          <w:sz w:val="20"/>
        </w:rPr>
        <w:t xml:space="preserve"> </w:t>
      </w:r>
      <w:r w:rsidR="008D3251" w:rsidRPr="00F079B1">
        <w:rPr>
          <w:sz w:val="20"/>
        </w:rPr>
        <w:t>Inscrire la réclamation dans l’onglet prévu au verso de la feuille APRES RECEPTION DU CHEQUE PAR L'EQUIPE RECLAMANTE.</w:t>
      </w:r>
      <w:r w:rsidR="000E3FB3" w:rsidRPr="00F079B1">
        <w:rPr>
          <w:sz w:val="20"/>
        </w:rPr>
        <w:t xml:space="preserve"> </w:t>
      </w:r>
    </w:p>
    <w:p w:rsidR="008D3251" w:rsidRPr="00F079B1" w:rsidRDefault="00BF0ECD" w:rsidP="000E3FB3">
      <w:pPr>
        <w:jc w:val="both"/>
        <w:rPr>
          <w:sz w:val="20"/>
        </w:rPr>
      </w:pPr>
      <w:r w:rsidRPr="00BF0ECD">
        <w:rPr>
          <w:sz w:val="20"/>
        </w:rPr>
        <w:t>•</w:t>
      </w:r>
      <w:r>
        <w:rPr>
          <w:sz w:val="20"/>
        </w:rPr>
        <w:t xml:space="preserve"> </w:t>
      </w:r>
      <w:r w:rsidR="008D3251" w:rsidRPr="00F079B1">
        <w:rPr>
          <w:sz w:val="20"/>
        </w:rPr>
        <w:t>La dictée de la réclamation doit être effectuée auprès du 1er arbitre dans les 20 minutes suivant la fin de la rencontre. Le 1er arbitre écrit mot pour mot ce que lui dicte l’entraîneur ou le capitaine réclamant</w:t>
      </w:r>
      <w:r w:rsidR="00F079B1">
        <w:rPr>
          <w:sz w:val="20"/>
        </w:rPr>
        <w:t>.</w:t>
      </w:r>
    </w:p>
    <w:p w:rsidR="008D3251" w:rsidRPr="00F079B1" w:rsidRDefault="00BF0ECD" w:rsidP="000E3FB3">
      <w:pPr>
        <w:jc w:val="both"/>
        <w:rPr>
          <w:sz w:val="20"/>
        </w:rPr>
      </w:pPr>
      <w:r w:rsidRPr="00BF0ECD">
        <w:rPr>
          <w:sz w:val="20"/>
        </w:rPr>
        <w:t>•</w:t>
      </w:r>
      <w:r w:rsidR="008D3251" w:rsidRPr="00F079B1">
        <w:rPr>
          <w:sz w:val="20"/>
        </w:rPr>
        <w:t xml:space="preserve"> Faire signer le capitaine réclamant (ou l'entraîneur réclamant) au recto (en bas à droite) et ou verso de la feuille de marque. Si le capitaine en jeu a été disqualifié, c'est le capitaine en titre ou l'entraîneur qui procède aux formalités.</w:t>
      </w:r>
      <w:r w:rsidR="000E3FB3" w:rsidRPr="00F079B1">
        <w:rPr>
          <w:sz w:val="20"/>
        </w:rPr>
        <w:t xml:space="preserve"> </w:t>
      </w:r>
    </w:p>
    <w:p w:rsidR="008D3251" w:rsidRPr="00F079B1" w:rsidRDefault="00BF0ECD" w:rsidP="000E3FB3">
      <w:pPr>
        <w:jc w:val="both"/>
        <w:rPr>
          <w:sz w:val="20"/>
        </w:rPr>
      </w:pPr>
      <w:r w:rsidRPr="00BF0ECD">
        <w:rPr>
          <w:sz w:val="20"/>
        </w:rPr>
        <w:t>•</w:t>
      </w:r>
      <w:r w:rsidR="008D3251" w:rsidRPr="00F079B1">
        <w:rPr>
          <w:sz w:val="20"/>
        </w:rPr>
        <w:t xml:space="preserve"> Faire signer le capitaine adverse au verso. Si celui-ci refuse, il faut le mentionner dans la rubrique « Incidents ».</w:t>
      </w:r>
      <w:r w:rsidR="000E3FB3" w:rsidRPr="00F079B1">
        <w:rPr>
          <w:sz w:val="20"/>
        </w:rPr>
        <w:t xml:space="preserve"> </w:t>
      </w:r>
    </w:p>
    <w:p w:rsidR="008D3251" w:rsidRPr="00F079B1" w:rsidRDefault="00BF0ECD" w:rsidP="000E3FB3">
      <w:pPr>
        <w:jc w:val="both"/>
        <w:rPr>
          <w:sz w:val="20"/>
        </w:rPr>
      </w:pPr>
      <w:r w:rsidRPr="00BF0ECD">
        <w:rPr>
          <w:sz w:val="20"/>
        </w:rPr>
        <w:t>•</w:t>
      </w:r>
      <w:r w:rsidR="008D3251" w:rsidRPr="00F079B1">
        <w:rPr>
          <w:sz w:val="20"/>
        </w:rPr>
        <w:t xml:space="preserve"> Les officiels (les 2 arbitres et les OTM) rédigent leur rapport détaillé et personnel sur le formulaire prévu à cet effet</w:t>
      </w:r>
      <w:r w:rsidR="00F079B1">
        <w:rPr>
          <w:sz w:val="20"/>
        </w:rPr>
        <w:t>.</w:t>
      </w:r>
      <w:r w:rsidR="000E3FB3" w:rsidRPr="00F079B1">
        <w:rPr>
          <w:sz w:val="20"/>
        </w:rPr>
        <w:t xml:space="preserve"> </w:t>
      </w:r>
    </w:p>
    <w:p w:rsidR="008D3251" w:rsidRPr="00F079B1" w:rsidRDefault="00BF0ECD" w:rsidP="000E3FB3">
      <w:pPr>
        <w:jc w:val="both"/>
        <w:rPr>
          <w:sz w:val="20"/>
        </w:rPr>
      </w:pPr>
      <w:r w:rsidRPr="00BF0ECD">
        <w:rPr>
          <w:sz w:val="20"/>
        </w:rPr>
        <w:t>•</w:t>
      </w:r>
      <w:r w:rsidR="008D3251" w:rsidRPr="00F079B1">
        <w:rPr>
          <w:sz w:val="20"/>
        </w:rPr>
        <w:t xml:space="preserve"> Le 1er arbitre récupère l’original de la feuille de marque (papier, ou le fichier de match e-marque) et l’envoie à l’instance compétente avec le chèque de l’équipe réclamante et l’ensemble des rapports</w:t>
      </w:r>
      <w:r w:rsidR="00F079B1">
        <w:rPr>
          <w:sz w:val="20"/>
        </w:rPr>
        <w:t>. </w:t>
      </w:r>
    </w:p>
    <w:p w:rsidR="008D3251" w:rsidRPr="00F079B1" w:rsidRDefault="00BF0ECD" w:rsidP="000E3FB3">
      <w:pPr>
        <w:jc w:val="both"/>
        <w:rPr>
          <w:sz w:val="20"/>
        </w:rPr>
      </w:pPr>
      <w:r w:rsidRPr="00BF0ECD">
        <w:rPr>
          <w:sz w:val="20"/>
        </w:rPr>
        <w:t>•</w:t>
      </w:r>
      <w:r w:rsidR="008D3251" w:rsidRPr="00F079B1">
        <w:rPr>
          <w:sz w:val="20"/>
        </w:rPr>
        <w:t xml:space="preserve"> Inviter l'entraîneur </w:t>
      </w:r>
      <w:r w:rsidR="003C3404">
        <w:rPr>
          <w:sz w:val="20"/>
        </w:rPr>
        <w:t xml:space="preserve">de l’équipe réclamante </w:t>
      </w:r>
      <w:r w:rsidR="008D3251" w:rsidRPr="00F079B1">
        <w:rPr>
          <w:sz w:val="20"/>
        </w:rPr>
        <w:t>à adresser un rapport détaillé dès le lendemain à l’instance compétente</w:t>
      </w:r>
      <w:r w:rsidR="00F079B1">
        <w:rPr>
          <w:sz w:val="20"/>
        </w:rPr>
        <w:t>.</w:t>
      </w:r>
    </w:p>
    <w:p w:rsidR="008D3251" w:rsidRPr="00F079B1" w:rsidRDefault="00BF0ECD" w:rsidP="000E3FB3">
      <w:pPr>
        <w:jc w:val="both"/>
        <w:rPr>
          <w:sz w:val="20"/>
        </w:rPr>
      </w:pPr>
      <w:r w:rsidRPr="00BF0ECD">
        <w:rPr>
          <w:sz w:val="20"/>
        </w:rPr>
        <w:t>•</w:t>
      </w:r>
      <w:r>
        <w:rPr>
          <w:sz w:val="20"/>
        </w:rPr>
        <w:t xml:space="preserve"> </w:t>
      </w:r>
      <w:r w:rsidR="008F320A">
        <w:rPr>
          <w:sz w:val="20"/>
        </w:rPr>
        <w:t>L’arbitre doit adresser le lendemain de la rencontre, un rapport</w:t>
      </w:r>
      <w:r w:rsidR="001922F9">
        <w:rPr>
          <w:sz w:val="20"/>
        </w:rPr>
        <w:t>.</w:t>
      </w:r>
      <w:bookmarkStart w:id="0" w:name="_GoBack"/>
      <w:bookmarkEnd w:id="0"/>
    </w:p>
    <w:p w:rsidR="00A64CB1" w:rsidRDefault="00BF0ECD" w:rsidP="000E3FB3">
      <w:pPr>
        <w:jc w:val="both"/>
        <w:rPr>
          <w:sz w:val="20"/>
        </w:rPr>
      </w:pPr>
      <w:r w:rsidRPr="00BF0ECD">
        <w:rPr>
          <w:sz w:val="20"/>
        </w:rPr>
        <w:t>•</w:t>
      </w:r>
      <w:r>
        <w:rPr>
          <w:sz w:val="20"/>
        </w:rPr>
        <w:t xml:space="preserve"> </w:t>
      </w:r>
      <w:r w:rsidR="008D3251" w:rsidRPr="00F079B1">
        <w:rPr>
          <w:sz w:val="20"/>
        </w:rPr>
        <w:t>Par sécurité, photocopier ou scanner l’ensemble des documents</w:t>
      </w:r>
      <w:r w:rsidR="00F079B1">
        <w:rPr>
          <w:sz w:val="20"/>
        </w:rPr>
        <w:t>.</w:t>
      </w:r>
    </w:p>
    <w:p w:rsidR="00A64CB1" w:rsidRPr="00A64CB1" w:rsidRDefault="00BF0ECD" w:rsidP="00A64CB1">
      <w:pPr>
        <w:jc w:val="both"/>
        <w:rPr>
          <w:sz w:val="20"/>
        </w:rPr>
      </w:pPr>
      <w:r w:rsidRPr="00BF0ECD">
        <w:rPr>
          <w:sz w:val="20"/>
        </w:rPr>
        <w:t>•</w:t>
      </w:r>
      <w:r>
        <w:rPr>
          <w:sz w:val="20"/>
        </w:rPr>
        <w:t xml:space="preserve"> </w:t>
      </w:r>
      <w:r w:rsidR="00A64CB1" w:rsidRPr="00A64CB1">
        <w:rPr>
          <w:sz w:val="20"/>
        </w:rPr>
        <w:t>Si besoin, se référer aux Règlements</w:t>
      </w:r>
      <w:r w:rsidR="00A64CB1">
        <w:rPr>
          <w:sz w:val="20"/>
        </w:rPr>
        <w:t xml:space="preserve"> S</w:t>
      </w:r>
      <w:r w:rsidR="00A64CB1" w:rsidRPr="00A64CB1">
        <w:rPr>
          <w:sz w:val="20"/>
        </w:rPr>
        <w:t>portifs Généraux de la Ligue Nouvelle Aquitaine</w:t>
      </w:r>
      <w:r w:rsidR="00A64CB1">
        <w:rPr>
          <w:sz w:val="20"/>
        </w:rPr>
        <w:t xml:space="preserve"> (saison 2018-19, article 56, page 16 sur 20).</w:t>
      </w:r>
    </w:p>
    <w:sectPr w:rsidR="00A64CB1" w:rsidRPr="00A64CB1" w:rsidSect="00E83962">
      <w:pgSz w:w="11906" w:h="16838"/>
      <w:pgMar w:top="993" w:right="1558"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B3B0D"/>
    <w:multiLevelType w:val="hybridMultilevel"/>
    <w:tmpl w:val="9EEC38C6"/>
    <w:lvl w:ilvl="0" w:tplc="67D02CD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F0C8D"/>
    <w:multiLevelType w:val="hybridMultilevel"/>
    <w:tmpl w:val="852C76A8"/>
    <w:lvl w:ilvl="0" w:tplc="95A67E2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4C72003"/>
    <w:multiLevelType w:val="hybridMultilevel"/>
    <w:tmpl w:val="D48CA0CC"/>
    <w:lvl w:ilvl="0" w:tplc="4210C4D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6C046E"/>
    <w:multiLevelType w:val="hybridMultilevel"/>
    <w:tmpl w:val="8BF84750"/>
    <w:lvl w:ilvl="0" w:tplc="731670F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51"/>
    <w:rsid w:val="000E1FA9"/>
    <w:rsid w:val="000E3FB3"/>
    <w:rsid w:val="001922F9"/>
    <w:rsid w:val="001E5BAB"/>
    <w:rsid w:val="002E461E"/>
    <w:rsid w:val="003C3404"/>
    <w:rsid w:val="00484567"/>
    <w:rsid w:val="00655FB8"/>
    <w:rsid w:val="008D3251"/>
    <w:rsid w:val="008F320A"/>
    <w:rsid w:val="009148E1"/>
    <w:rsid w:val="009C6CB7"/>
    <w:rsid w:val="00A64CB1"/>
    <w:rsid w:val="00BF0ECD"/>
    <w:rsid w:val="00D45697"/>
    <w:rsid w:val="00E83962"/>
    <w:rsid w:val="00E91AE6"/>
    <w:rsid w:val="00F079B1"/>
    <w:rsid w:val="00F574B5"/>
    <w:rsid w:val="00FE0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91831-AC85-44E4-A06F-3E80B5F5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4C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312</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Basket</dc:creator>
  <cp:keywords/>
  <dc:description/>
  <cp:lastModifiedBy>Basket</cp:lastModifiedBy>
  <cp:revision>19</cp:revision>
  <dcterms:created xsi:type="dcterms:W3CDTF">2018-11-06T11:59:00Z</dcterms:created>
  <dcterms:modified xsi:type="dcterms:W3CDTF">2018-12-24T10:47:00Z</dcterms:modified>
</cp:coreProperties>
</file>